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2" w:type="dxa"/>
        <w:tblCellMar>
          <w:left w:w="0" w:type="dxa"/>
          <w:right w:w="0" w:type="dxa"/>
        </w:tblCellMar>
        <w:tblLook w:val="01E0" w:firstRow="1" w:lastRow="1" w:firstColumn="1" w:lastColumn="1" w:noHBand="0" w:noVBand="0"/>
      </w:tblPr>
      <w:tblGrid>
        <w:gridCol w:w="4962"/>
        <w:gridCol w:w="5040"/>
      </w:tblGrid>
      <w:tr w:rsidR="006340B2" w:rsidRPr="006340B2" w:rsidTr="002D02CF">
        <w:trPr>
          <w:trHeight w:val="556"/>
        </w:trPr>
        <w:tc>
          <w:tcPr>
            <w:tcW w:w="4962" w:type="dxa"/>
          </w:tcPr>
          <w:p w:rsidR="00C60D2B" w:rsidRDefault="002D02CF" w:rsidP="00C60D2B">
            <w:pPr>
              <w:spacing w:before="0" w:after="0" w:line="312" w:lineRule="auto"/>
              <w:jc w:val="center"/>
              <w:rPr>
                <w:rFonts w:ascii="Times New Roman" w:hAnsi="Times New Roman"/>
                <w:b/>
                <w:noProof w:val="0"/>
                <w:szCs w:val="26"/>
              </w:rPr>
            </w:pPr>
            <w:r w:rsidRPr="002D02CF">
              <w:rPr>
                <w:rFonts w:ascii="Times New Roman" w:hAnsi="Times New Roman"/>
                <w:b/>
                <w:noProof w:val="0"/>
                <w:szCs w:val="26"/>
              </w:rPr>
              <w:t xml:space="preserve">CÔNG TY CỔ PHẦN </w:t>
            </w:r>
          </w:p>
          <w:p w:rsidR="006340B2" w:rsidRPr="006340B2" w:rsidRDefault="00C60D2B" w:rsidP="00C60D2B">
            <w:pPr>
              <w:spacing w:before="0" w:after="0" w:line="312" w:lineRule="auto"/>
              <w:jc w:val="center"/>
              <w:rPr>
                <w:rFonts w:ascii="Times New Roman" w:hAnsi="Times New Roman"/>
                <w:b/>
                <w:noProof w:val="0"/>
              </w:rPr>
            </w:pPr>
            <w:r>
              <w:rPr>
                <w:rFonts w:ascii="Times New Roman" w:hAnsi="Times New Roman"/>
                <w:b/>
                <w:noProof w:val="0"/>
                <w:szCs w:val="26"/>
              </w:rPr>
              <w:t>DỊCH VỤ T-VAN HILO</w:t>
            </w:r>
          </w:p>
        </w:tc>
        <w:tc>
          <w:tcPr>
            <w:tcW w:w="5040" w:type="dxa"/>
          </w:tcPr>
          <w:p w:rsidR="006340B2" w:rsidRPr="006340B2" w:rsidRDefault="006340B2" w:rsidP="006340B2">
            <w:pPr>
              <w:spacing w:before="0" w:after="0" w:line="312" w:lineRule="auto"/>
              <w:jc w:val="center"/>
              <w:rPr>
                <w:rFonts w:ascii="Times New Roman" w:hAnsi="Times New Roman"/>
                <w:b/>
                <w:bCs/>
                <w:noProof w:val="0"/>
                <w:szCs w:val="26"/>
              </w:rPr>
            </w:pPr>
            <w:r w:rsidRPr="006340B2">
              <w:rPr>
                <w:rFonts w:ascii="Times New Roman" w:hAnsi="Times New Roman"/>
                <w:b/>
                <w:bCs/>
                <w:noProof w:val="0"/>
                <w:szCs w:val="26"/>
              </w:rPr>
              <w:t>CỘNG HOÀ XÃ HỘI CHỦ NGHĨA VIỆT NAM</w:t>
            </w:r>
          </w:p>
          <w:p w:rsidR="006340B2" w:rsidRPr="006340B2" w:rsidRDefault="006340B2" w:rsidP="006340B2">
            <w:pPr>
              <w:spacing w:before="0" w:after="0" w:line="312" w:lineRule="auto"/>
              <w:jc w:val="center"/>
              <w:rPr>
                <w:rFonts w:ascii="Times New Roman" w:hAnsi="Times New Roman"/>
                <w:b/>
                <w:bCs/>
                <w:noProof w:val="0"/>
                <w:sz w:val="26"/>
                <w:szCs w:val="26"/>
              </w:rPr>
            </w:pPr>
            <w:r w:rsidRPr="006340B2">
              <w:rPr>
                <w:rFonts w:ascii="Times New Roman" w:hAnsi="Times New Roman"/>
                <w:b/>
                <w:bCs/>
                <w:noProof w:val="0"/>
                <w:sz w:val="26"/>
                <w:szCs w:val="26"/>
              </w:rPr>
              <w:t>Độc lập - Tự do - Hạnh phúc</w:t>
            </w:r>
          </w:p>
        </w:tc>
      </w:tr>
      <w:tr w:rsidR="006340B2" w:rsidRPr="006340B2" w:rsidTr="002D02CF">
        <w:trPr>
          <w:trHeight w:val="362"/>
        </w:trPr>
        <w:tc>
          <w:tcPr>
            <w:tcW w:w="4962" w:type="dxa"/>
          </w:tcPr>
          <w:p w:rsidR="006340B2" w:rsidRPr="006340B2" w:rsidRDefault="006340B2" w:rsidP="006340B2">
            <w:pPr>
              <w:spacing w:before="0" w:after="0" w:line="312" w:lineRule="auto"/>
              <w:jc w:val="center"/>
              <w:rPr>
                <w:rFonts w:ascii="Times New Roman" w:hAnsi="Times New Roman"/>
                <w:b/>
                <w:noProof w:val="0"/>
                <w:szCs w:val="26"/>
              </w:rPr>
            </w:pPr>
            <w:r w:rsidRPr="006340B2">
              <w:rPr>
                <w:rFonts w:ascii="Times New Roman" w:hAnsi="Times New Roman"/>
                <w:b/>
                <w:bCs/>
                <w:sz w:val="26"/>
                <w:szCs w:val="26"/>
              </w:rPr>
              <mc:AlternateContent>
                <mc:Choice Requires="wps">
                  <w:drawing>
                    <wp:anchor distT="4294967295" distB="4294967295" distL="114300" distR="114300" simplePos="0" relativeHeight="251659264" behindDoc="0" locked="0" layoutInCell="1" allowOverlap="1" wp14:anchorId="7EE66AD6" wp14:editId="689D99CA">
                      <wp:simplePos x="0" y="0"/>
                      <wp:positionH relativeFrom="column">
                        <wp:posOffset>908050</wp:posOffset>
                      </wp:positionH>
                      <wp:positionV relativeFrom="paragraph">
                        <wp:posOffset>33020</wp:posOffset>
                      </wp:positionV>
                      <wp:extent cx="13290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F88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2.6pt" to="176.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z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faUL9L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"/>
                  </w:pict>
                </mc:Fallback>
              </mc:AlternateContent>
            </w:r>
          </w:p>
        </w:tc>
        <w:tc>
          <w:tcPr>
            <w:tcW w:w="5040" w:type="dxa"/>
          </w:tcPr>
          <w:p w:rsidR="006340B2" w:rsidRPr="006340B2" w:rsidRDefault="006340B2" w:rsidP="006340B2">
            <w:pPr>
              <w:spacing w:before="0" w:after="0"/>
              <w:jc w:val="center"/>
              <w:rPr>
                <w:rFonts w:ascii="Times New Roman" w:hAnsi="Times New Roman"/>
                <w:b/>
                <w:bCs/>
                <w:noProof w:val="0"/>
                <w:szCs w:val="26"/>
              </w:rPr>
            </w:pPr>
            <w:r w:rsidRPr="006340B2">
              <w:rPr>
                <w:rFonts w:ascii="Times New Roman" w:hAnsi="Times New Roman"/>
                <w:b/>
                <w:bCs/>
                <w:sz w:val="26"/>
                <w:szCs w:val="26"/>
              </w:rPr>
              <mc:AlternateContent>
                <mc:Choice Requires="wps">
                  <w:drawing>
                    <wp:anchor distT="4294967295" distB="4294967295" distL="114300" distR="114300" simplePos="0" relativeHeight="251660288" behindDoc="0" locked="0" layoutInCell="1" allowOverlap="1" wp14:anchorId="0121C981" wp14:editId="083C1BA7">
                      <wp:simplePos x="0" y="0"/>
                      <wp:positionH relativeFrom="column">
                        <wp:posOffset>838200</wp:posOffset>
                      </wp:positionH>
                      <wp:positionV relativeFrom="paragraph">
                        <wp:posOffset>42545</wp:posOffset>
                      </wp:positionV>
                      <wp:extent cx="1512000" cy="0"/>
                      <wp:effectExtent l="0" t="0" r="3111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63993"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35pt" to="1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Vl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"/>
                  </w:pict>
                </mc:Fallback>
              </mc:AlternateContent>
            </w:r>
          </w:p>
        </w:tc>
      </w:tr>
      <w:tr w:rsidR="006340B2" w:rsidRPr="006340B2" w:rsidTr="002D02CF">
        <w:trPr>
          <w:trHeight w:val="491"/>
        </w:trPr>
        <w:tc>
          <w:tcPr>
            <w:tcW w:w="4962" w:type="dxa"/>
          </w:tcPr>
          <w:p w:rsidR="006340B2" w:rsidRPr="00AD29E6" w:rsidRDefault="006340B2" w:rsidP="00AD29E6">
            <w:pPr>
              <w:spacing w:before="0" w:after="0" w:line="312" w:lineRule="auto"/>
              <w:jc w:val="center"/>
              <w:rPr>
                <w:rFonts w:ascii="Times New Roman" w:hAnsi="Times New Roman"/>
                <w:noProof w:val="0"/>
                <w:szCs w:val="26"/>
              </w:rPr>
            </w:pPr>
            <w:r w:rsidRPr="006340B2">
              <w:rPr>
                <w:rFonts w:ascii="Times New Roman" w:hAnsi="Times New Roman"/>
                <w:i/>
                <w:noProof w:val="0"/>
                <w:szCs w:val="26"/>
              </w:rPr>
              <w:t>Số:</w:t>
            </w:r>
            <w:r w:rsidR="00AD29E6">
              <w:rPr>
                <w:rFonts w:ascii="Times New Roman" w:hAnsi="Times New Roman"/>
                <w:noProof w:val="0"/>
                <w:szCs w:val="26"/>
              </w:rPr>
              <w:t>11/2022/</w:t>
            </w:r>
            <w:bookmarkStart w:id="0" w:name="_GoBack"/>
            <w:bookmarkEnd w:id="0"/>
            <w:r w:rsidR="00AD29E6">
              <w:rPr>
                <w:rFonts w:ascii="Times New Roman" w:hAnsi="Times New Roman"/>
                <w:noProof w:val="0"/>
                <w:szCs w:val="26"/>
              </w:rPr>
              <w:t>TB/CĐ-Hilo</w:t>
            </w:r>
          </w:p>
        </w:tc>
        <w:tc>
          <w:tcPr>
            <w:tcW w:w="5040" w:type="dxa"/>
          </w:tcPr>
          <w:p w:rsidR="006340B2" w:rsidRPr="006340B2" w:rsidRDefault="00C60D2B" w:rsidP="008D2DFB">
            <w:pPr>
              <w:spacing w:before="0" w:after="0"/>
              <w:jc w:val="right"/>
              <w:rPr>
                <w:rFonts w:ascii="Times New Roman" w:hAnsi="Times New Roman"/>
                <w:bCs/>
                <w:i/>
                <w:noProof w:val="0"/>
                <w:szCs w:val="26"/>
              </w:rPr>
            </w:pPr>
            <w:r>
              <w:rPr>
                <w:rFonts w:ascii="Times New Roman" w:hAnsi="Times New Roman"/>
                <w:bCs/>
                <w:i/>
                <w:noProof w:val="0"/>
                <w:szCs w:val="26"/>
              </w:rPr>
              <w:t>Hà Nội</w:t>
            </w:r>
            <w:r w:rsidR="00FC0738">
              <w:rPr>
                <w:rFonts w:ascii="Times New Roman" w:hAnsi="Times New Roman"/>
                <w:bCs/>
                <w:i/>
                <w:noProof w:val="0"/>
                <w:szCs w:val="26"/>
              </w:rPr>
              <w:t xml:space="preserve">, ngày </w:t>
            </w:r>
            <w:r w:rsidR="008D2DFB">
              <w:rPr>
                <w:rFonts w:ascii="Times New Roman" w:hAnsi="Times New Roman"/>
                <w:bCs/>
                <w:i/>
                <w:noProof w:val="0"/>
                <w:szCs w:val="26"/>
              </w:rPr>
              <w:t>03</w:t>
            </w:r>
            <w:r w:rsidR="00FC0738">
              <w:rPr>
                <w:rFonts w:ascii="Times New Roman" w:hAnsi="Times New Roman"/>
                <w:bCs/>
                <w:i/>
                <w:noProof w:val="0"/>
                <w:szCs w:val="26"/>
              </w:rPr>
              <w:t xml:space="preserve"> tháng </w:t>
            </w:r>
            <w:r w:rsidR="008D2DFB">
              <w:rPr>
                <w:rFonts w:ascii="Times New Roman" w:hAnsi="Times New Roman"/>
                <w:bCs/>
                <w:i/>
                <w:noProof w:val="0"/>
                <w:szCs w:val="26"/>
              </w:rPr>
              <w:t>08</w:t>
            </w:r>
            <w:r w:rsidR="002D02CF">
              <w:rPr>
                <w:rFonts w:ascii="Times New Roman" w:hAnsi="Times New Roman"/>
                <w:bCs/>
                <w:i/>
                <w:noProof w:val="0"/>
                <w:szCs w:val="26"/>
              </w:rPr>
              <w:t xml:space="preserve"> năm 2022</w:t>
            </w:r>
          </w:p>
        </w:tc>
      </w:tr>
    </w:tbl>
    <w:p w:rsidR="00787E8B" w:rsidRPr="00215291" w:rsidRDefault="00787E8B" w:rsidP="0075317E">
      <w:pPr>
        <w:keepNext/>
        <w:widowControl w:val="0"/>
        <w:spacing w:before="0" w:after="0" w:line="312" w:lineRule="auto"/>
        <w:ind w:right="259"/>
        <w:rPr>
          <w:rFonts w:ascii="Times New Roman" w:hAnsi="Times New Roman"/>
          <w:lang w:val="vi-VN"/>
        </w:rPr>
      </w:pPr>
    </w:p>
    <w:p w:rsidR="00787E8B" w:rsidRPr="00215291" w:rsidRDefault="00787E8B" w:rsidP="0075317E">
      <w:pPr>
        <w:pStyle w:val="ListParagraph"/>
        <w:keepNext/>
        <w:widowControl w:val="0"/>
        <w:tabs>
          <w:tab w:val="left" w:pos="540"/>
        </w:tabs>
        <w:spacing w:before="0" w:after="0" w:line="312" w:lineRule="auto"/>
        <w:ind w:left="547" w:right="259"/>
        <w:contextualSpacing w:val="0"/>
        <w:jc w:val="center"/>
        <w:rPr>
          <w:rFonts w:ascii="Times New Roman" w:hAnsi="Times New Roman"/>
          <w:b/>
        </w:rPr>
      </w:pPr>
      <w:r w:rsidRPr="00215291">
        <w:rPr>
          <w:rFonts w:ascii="Times New Roman" w:hAnsi="Times New Roman"/>
          <w:b/>
        </w:rPr>
        <w:t>THÔNG BÁO</w:t>
      </w:r>
    </w:p>
    <w:p w:rsidR="00787E8B" w:rsidRPr="00215291" w:rsidRDefault="00787E8B" w:rsidP="0075317E">
      <w:pPr>
        <w:pStyle w:val="ListParagraph"/>
        <w:keepNext/>
        <w:widowControl w:val="0"/>
        <w:tabs>
          <w:tab w:val="left" w:pos="540"/>
        </w:tabs>
        <w:spacing w:before="0" w:after="0" w:line="312" w:lineRule="auto"/>
        <w:ind w:left="547" w:right="259"/>
        <w:contextualSpacing w:val="0"/>
        <w:jc w:val="center"/>
        <w:rPr>
          <w:rFonts w:ascii="Times New Roman" w:hAnsi="Times New Roman"/>
          <w:b/>
        </w:rPr>
      </w:pPr>
      <w:r w:rsidRPr="00215291">
        <w:rPr>
          <w:rFonts w:ascii="Times New Roman" w:hAnsi="Times New Roman"/>
          <w:b/>
        </w:rPr>
        <w:t>Về việc chào bán cổ phần cho cổ đông hiện hữu đ</w:t>
      </w:r>
      <w:r w:rsidR="0075317E">
        <w:rPr>
          <w:rFonts w:ascii="Times New Roman" w:hAnsi="Times New Roman"/>
          <w:b/>
        </w:rPr>
        <w:t xml:space="preserve">ể tăng vốn điều lệ của </w:t>
      </w:r>
      <w:r w:rsidR="0075317E">
        <w:rPr>
          <w:rFonts w:ascii="Times New Roman" w:hAnsi="Times New Roman"/>
          <w:b/>
        </w:rPr>
        <w:br/>
        <w:t>Công ty C</w:t>
      </w:r>
      <w:r w:rsidRPr="00215291">
        <w:rPr>
          <w:rFonts w:ascii="Times New Roman" w:hAnsi="Times New Roman"/>
          <w:b/>
        </w:rPr>
        <w:t xml:space="preserve">ổ phần </w:t>
      </w:r>
      <w:r w:rsidR="00C60D2B">
        <w:rPr>
          <w:rFonts w:ascii="Times New Roman" w:hAnsi="Times New Roman"/>
          <w:b/>
        </w:rPr>
        <w:t>Dịch vụ T-van Hilo</w:t>
      </w:r>
    </w:p>
    <w:p w:rsidR="00787E8B" w:rsidRPr="00215291" w:rsidRDefault="00787E8B" w:rsidP="0075317E">
      <w:pPr>
        <w:pStyle w:val="ListParagraph"/>
        <w:keepNext/>
        <w:widowControl w:val="0"/>
        <w:tabs>
          <w:tab w:val="left" w:pos="540"/>
        </w:tabs>
        <w:spacing w:before="0" w:after="0" w:line="312" w:lineRule="auto"/>
        <w:ind w:left="547" w:right="259"/>
        <w:contextualSpacing w:val="0"/>
        <w:rPr>
          <w:rFonts w:ascii="Times New Roman" w:hAnsi="Times New Roman"/>
        </w:rPr>
      </w:pPr>
    </w:p>
    <w:p w:rsidR="00787E8B" w:rsidRPr="00215291" w:rsidRDefault="00787E8B" w:rsidP="0075317E">
      <w:pPr>
        <w:pStyle w:val="ListParagraph"/>
        <w:keepNext/>
        <w:widowControl w:val="0"/>
        <w:tabs>
          <w:tab w:val="left" w:pos="540"/>
        </w:tabs>
        <w:spacing w:before="0" w:after="0" w:line="312" w:lineRule="auto"/>
        <w:ind w:left="547" w:right="259"/>
        <w:contextualSpacing w:val="0"/>
        <w:rPr>
          <w:rFonts w:ascii="Times New Roman" w:hAnsi="Times New Roman"/>
          <w:b/>
          <w:i/>
        </w:rPr>
      </w:pPr>
      <w:r w:rsidRPr="00215291">
        <w:rPr>
          <w:rFonts w:ascii="Times New Roman" w:hAnsi="Times New Roman"/>
          <w:b/>
          <w:i/>
        </w:rPr>
        <w:t xml:space="preserve">Kính gửi:   </w:t>
      </w:r>
      <w:r w:rsidR="008D3603">
        <w:rPr>
          <w:rFonts w:ascii="Times New Roman" w:hAnsi="Times New Roman"/>
          <w:b/>
          <w:i/>
        </w:rPr>
        <w:t>Quý cổ đông Công ty cổ phần Dịch vụ T-van Hilo</w:t>
      </w:r>
    </w:p>
    <w:p w:rsidR="002F4FC0" w:rsidRPr="002F4FC0" w:rsidRDefault="002F4FC0" w:rsidP="002F4FC0">
      <w:pPr>
        <w:widowControl w:val="0"/>
        <w:numPr>
          <w:ilvl w:val="0"/>
          <w:numId w:val="6"/>
        </w:numPr>
        <w:pBdr>
          <w:top w:val="nil"/>
          <w:left w:val="nil"/>
          <w:bottom w:val="nil"/>
          <w:right w:val="nil"/>
          <w:between w:val="nil"/>
        </w:pBdr>
        <w:tabs>
          <w:tab w:val="left" w:pos="567"/>
        </w:tabs>
        <w:suppressAutoHyphens/>
        <w:spacing w:before="240" w:after="0" w:line="312" w:lineRule="auto"/>
        <w:ind w:left="567" w:hanging="283"/>
        <w:jc w:val="left"/>
        <w:textDirection w:val="btLr"/>
        <w:textAlignment w:val="top"/>
        <w:outlineLvl w:val="0"/>
        <w:rPr>
          <w:rFonts w:ascii="Times New Roman" w:hAnsi="Times New Roman"/>
          <w:i/>
          <w:noProof w:val="0"/>
          <w:color w:val="000000"/>
          <w:lang w:bidi="en-US"/>
        </w:rPr>
      </w:pPr>
      <w:r w:rsidRPr="002F4FC0">
        <w:rPr>
          <w:rFonts w:ascii="Times New Roman" w:hAnsi="Times New Roman"/>
          <w:i/>
          <w:noProof w:val="0"/>
          <w:color w:val="000000"/>
          <w:lang w:bidi="en-US"/>
        </w:rPr>
        <w:t>Căn cứ Luật doanh nghiệp số 59/2020/QH14 đã được Quốc hội nước Cộng hoà xã hội Chủ nghĩa Việt Nam thông qua ngày 17/06/2020;</w:t>
      </w:r>
    </w:p>
    <w:p w:rsidR="002F4FC0" w:rsidRPr="002F4FC0" w:rsidRDefault="002F4FC0" w:rsidP="002F4FC0">
      <w:pPr>
        <w:widowControl w:val="0"/>
        <w:numPr>
          <w:ilvl w:val="0"/>
          <w:numId w:val="6"/>
        </w:numPr>
        <w:pBdr>
          <w:top w:val="nil"/>
          <w:left w:val="nil"/>
          <w:bottom w:val="nil"/>
          <w:right w:val="nil"/>
          <w:between w:val="nil"/>
        </w:pBdr>
        <w:tabs>
          <w:tab w:val="left" w:pos="567"/>
        </w:tabs>
        <w:suppressAutoHyphens/>
        <w:spacing w:before="0" w:after="0" w:line="312" w:lineRule="auto"/>
        <w:ind w:left="567" w:hanging="283"/>
        <w:jc w:val="left"/>
        <w:textDirection w:val="btLr"/>
        <w:textAlignment w:val="top"/>
        <w:outlineLvl w:val="0"/>
        <w:rPr>
          <w:rFonts w:ascii="Times New Roman" w:hAnsi="Times New Roman"/>
          <w:i/>
          <w:noProof w:val="0"/>
          <w:color w:val="000000"/>
          <w:lang w:bidi="en-US"/>
        </w:rPr>
      </w:pPr>
      <w:r w:rsidRPr="002F4FC0">
        <w:rPr>
          <w:rFonts w:ascii="Times New Roman" w:hAnsi="Times New Roman"/>
          <w:i/>
          <w:noProof w:val="0"/>
          <w:color w:val="000000"/>
          <w:lang w:bidi="en-US"/>
        </w:rPr>
        <w:t xml:space="preserve">Căn cứ Điều lệ tổ chức và hoạt động của Công ty Cổ phần </w:t>
      </w:r>
      <w:r w:rsidR="00C60D2B">
        <w:rPr>
          <w:rFonts w:ascii="Times New Roman" w:hAnsi="Times New Roman"/>
          <w:i/>
          <w:noProof w:val="0"/>
          <w:color w:val="000000"/>
          <w:lang w:bidi="en-US"/>
        </w:rPr>
        <w:t>Dịch vụ T-van Hilo</w:t>
      </w:r>
      <w:r w:rsidRPr="002F4FC0">
        <w:rPr>
          <w:rFonts w:ascii="Times New Roman" w:hAnsi="Times New Roman"/>
          <w:i/>
          <w:noProof w:val="0"/>
          <w:color w:val="000000"/>
          <w:lang w:bidi="en-US"/>
        </w:rPr>
        <w:t>;</w:t>
      </w:r>
    </w:p>
    <w:p w:rsidR="002F4FC0" w:rsidRPr="002F4FC0" w:rsidRDefault="002F4FC0" w:rsidP="002F4FC0">
      <w:pPr>
        <w:widowControl w:val="0"/>
        <w:numPr>
          <w:ilvl w:val="0"/>
          <w:numId w:val="6"/>
        </w:numPr>
        <w:pBdr>
          <w:top w:val="nil"/>
          <w:left w:val="nil"/>
          <w:bottom w:val="nil"/>
          <w:right w:val="nil"/>
          <w:between w:val="nil"/>
        </w:pBdr>
        <w:tabs>
          <w:tab w:val="left" w:pos="567"/>
        </w:tabs>
        <w:suppressAutoHyphens/>
        <w:spacing w:before="0" w:after="0" w:line="312" w:lineRule="auto"/>
        <w:ind w:left="567" w:hanging="283"/>
        <w:jc w:val="left"/>
        <w:textDirection w:val="btLr"/>
        <w:textAlignment w:val="top"/>
        <w:outlineLvl w:val="0"/>
        <w:rPr>
          <w:rFonts w:ascii="Times New Roman" w:hAnsi="Times New Roman"/>
          <w:i/>
          <w:noProof w:val="0"/>
          <w:color w:val="000000"/>
          <w:lang w:bidi="en-US"/>
        </w:rPr>
      </w:pPr>
      <w:r w:rsidRPr="002F4FC0">
        <w:rPr>
          <w:rFonts w:ascii="Times New Roman" w:hAnsi="Times New Roman"/>
          <w:i/>
          <w:noProof w:val="0"/>
          <w:color w:val="000000"/>
          <w:lang w:bidi="en-US"/>
        </w:rPr>
        <w:t xml:space="preserve">Căn cứ Nghị quyết Đại hội đồng Cổ đông thường niên năm 2022 số </w:t>
      </w:r>
      <w:r w:rsidR="00AD29E6">
        <w:rPr>
          <w:rFonts w:ascii="Times New Roman" w:hAnsi="Times New Roman"/>
          <w:i/>
          <w:noProof w:val="0"/>
          <w:color w:val="000000"/>
          <w:lang w:bidi="en-US"/>
        </w:rPr>
        <w:t>18</w:t>
      </w:r>
      <w:r w:rsidRPr="002F4FC0">
        <w:rPr>
          <w:rFonts w:ascii="Times New Roman" w:hAnsi="Times New Roman"/>
          <w:i/>
          <w:noProof w:val="0"/>
          <w:color w:val="000000"/>
          <w:lang w:bidi="en-US"/>
        </w:rPr>
        <w:t>/NQ-ĐHĐCĐ</w:t>
      </w:r>
      <w:r w:rsidR="008D3603">
        <w:rPr>
          <w:rFonts w:ascii="Times New Roman" w:hAnsi="Times New Roman"/>
          <w:i/>
          <w:noProof w:val="0"/>
          <w:color w:val="000000"/>
          <w:lang w:bidi="en-US"/>
        </w:rPr>
        <w:t xml:space="preserve"> ngày   </w:t>
      </w:r>
      <w:r w:rsidR="00AD29E6">
        <w:rPr>
          <w:rFonts w:ascii="Times New Roman" w:hAnsi="Times New Roman"/>
          <w:i/>
          <w:noProof w:val="0"/>
          <w:color w:val="000000"/>
          <w:lang w:bidi="en-US"/>
        </w:rPr>
        <w:t>09</w:t>
      </w:r>
      <w:r w:rsidR="008D3603">
        <w:rPr>
          <w:rFonts w:ascii="Times New Roman" w:hAnsi="Times New Roman"/>
          <w:i/>
          <w:noProof w:val="0"/>
          <w:color w:val="000000"/>
          <w:lang w:bidi="en-US"/>
        </w:rPr>
        <w:t xml:space="preserve">/ </w:t>
      </w:r>
      <w:r w:rsidR="00AD29E6">
        <w:rPr>
          <w:rFonts w:ascii="Times New Roman" w:hAnsi="Times New Roman"/>
          <w:i/>
          <w:noProof w:val="0"/>
          <w:color w:val="000000"/>
          <w:lang w:bidi="en-US"/>
        </w:rPr>
        <w:t>07</w:t>
      </w:r>
      <w:r w:rsidR="008D3603">
        <w:rPr>
          <w:rFonts w:ascii="Times New Roman" w:hAnsi="Times New Roman"/>
          <w:i/>
          <w:noProof w:val="0"/>
          <w:color w:val="000000"/>
          <w:lang w:bidi="en-US"/>
        </w:rPr>
        <w:t xml:space="preserve">/2022 </w:t>
      </w:r>
      <w:r w:rsidRPr="002F4FC0">
        <w:rPr>
          <w:rFonts w:ascii="Times New Roman" w:hAnsi="Times New Roman"/>
          <w:i/>
          <w:noProof w:val="0"/>
          <w:color w:val="000000"/>
          <w:lang w:bidi="en-US"/>
        </w:rPr>
        <w:t xml:space="preserve">của Công ty Cổ phần </w:t>
      </w:r>
      <w:r w:rsidR="00C60D2B">
        <w:rPr>
          <w:rFonts w:ascii="Times New Roman" w:hAnsi="Times New Roman"/>
          <w:i/>
          <w:noProof w:val="0"/>
          <w:color w:val="000000"/>
          <w:lang w:bidi="en-US"/>
        </w:rPr>
        <w:t>Dịch vụ T-van Hilo</w:t>
      </w:r>
      <w:r w:rsidRPr="002F4FC0">
        <w:rPr>
          <w:rFonts w:ascii="Times New Roman" w:hAnsi="Times New Roman"/>
          <w:i/>
          <w:noProof w:val="0"/>
          <w:color w:val="000000"/>
          <w:lang w:bidi="en-US"/>
        </w:rPr>
        <w:t>;</w:t>
      </w:r>
    </w:p>
    <w:p w:rsidR="00787E8B" w:rsidRPr="00215291" w:rsidRDefault="00787E8B" w:rsidP="0075317E">
      <w:pPr>
        <w:pStyle w:val="ListParagraph"/>
        <w:keepNext/>
        <w:widowControl w:val="0"/>
        <w:tabs>
          <w:tab w:val="left" w:pos="540"/>
        </w:tabs>
        <w:spacing w:before="0" w:after="0" w:line="312" w:lineRule="auto"/>
        <w:ind w:left="547" w:right="259"/>
        <w:contextualSpacing w:val="0"/>
        <w:rPr>
          <w:rFonts w:ascii="Times New Roman" w:hAnsi="Times New Roman"/>
        </w:rPr>
      </w:pPr>
      <w:r w:rsidRPr="00215291">
        <w:rPr>
          <w:rFonts w:ascii="Times New Roman" w:hAnsi="Times New Roman"/>
        </w:rPr>
        <w:t xml:space="preserve">Công ty xin trân trọng thông báo tới Quý cổ đông về quyền mua thêm cổ phần trong đợt chào bán cho cổ đông hiện hữu để tăng vốn điều lệ như sau: </w:t>
      </w:r>
    </w:p>
    <w:p w:rsidR="00787E8B" w:rsidRPr="00215291" w:rsidRDefault="00787E8B" w:rsidP="0075317E">
      <w:pPr>
        <w:pStyle w:val="ListParagraph"/>
        <w:keepNext/>
        <w:widowControl w:val="0"/>
        <w:tabs>
          <w:tab w:val="left" w:pos="540"/>
        </w:tabs>
        <w:spacing w:before="0" w:after="0" w:line="312" w:lineRule="auto"/>
        <w:ind w:left="547" w:right="259"/>
        <w:contextualSpacing w:val="0"/>
        <w:rPr>
          <w:rFonts w:ascii="Times New Roman" w:hAnsi="Times New Roman"/>
        </w:rPr>
      </w:pPr>
      <w:r w:rsidRPr="00215291">
        <w:rPr>
          <w:rFonts w:ascii="Times New Roman" w:hAnsi="Times New Roman"/>
        </w:rPr>
        <w:t xml:space="preserve">Thông tin về đợt chào bán: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670"/>
      </w:tblGrid>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bCs/>
                <w:lang w:val="pt-BR"/>
              </w:rPr>
            </w:pPr>
            <w:r w:rsidRPr="00215291">
              <w:rPr>
                <w:rFonts w:ascii="Times New Roman" w:hAnsi="Times New Roman"/>
                <w:bCs/>
                <w:lang w:val="pt-BR"/>
              </w:rPr>
              <w:t>Tên cổ phiếu</w:t>
            </w:r>
          </w:p>
        </w:tc>
        <w:tc>
          <w:tcPr>
            <w:tcW w:w="5670" w:type="dxa"/>
          </w:tcPr>
          <w:p w:rsidR="00787E8B" w:rsidRPr="00215291" w:rsidRDefault="0075317E" w:rsidP="0075317E">
            <w:pPr>
              <w:widowControl w:val="0"/>
              <w:tabs>
                <w:tab w:val="left" w:pos="720"/>
              </w:tabs>
              <w:autoSpaceDE w:val="0"/>
              <w:autoSpaceDN w:val="0"/>
              <w:adjustRightInd w:val="0"/>
              <w:spacing w:before="0" w:after="0" w:line="312" w:lineRule="auto"/>
              <w:ind w:right="-14"/>
              <w:rPr>
                <w:rFonts w:ascii="Times New Roman" w:hAnsi="Times New Roman"/>
                <w:bCs/>
                <w:lang w:val="pt-BR"/>
              </w:rPr>
            </w:pPr>
            <w:r>
              <w:rPr>
                <w:rFonts w:ascii="Times New Roman" w:hAnsi="Times New Roman"/>
                <w:color w:val="000000"/>
                <w:lang w:val="pt-BR"/>
              </w:rPr>
              <w:t>Cổ phiếu Công ty C</w:t>
            </w:r>
            <w:r w:rsidR="00787E8B" w:rsidRPr="00215291">
              <w:rPr>
                <w:rFonts w:ascii="Times New Roman" w:hAnsi="Times New Roman"/>
                <w:color w:val="000000"/>
                <w:lang w:val="pt-BR"/>
              </w:rPr>
              <w:t>ổ phầ</w:t>
            </w:r>
            <w:r w:rsidR="002F4FC0">
              <w:rPr>
                <w:rFonts w:ascii="Times New Roman" w:hAnsi="Times New Roman"/>
                <w:color w:val="000000"/>
                <w:lang w:val="pt-BR"/>
              </w:rPr>
              <w:t>n</w:t>
            </w:r>
            <w:r w:rsidR="002F4FC0" w:rsidRPr="002F4FC0">
              <w:rPr>
                <w:rFonts w:ascii="Times New Roman" w:hAnsi="Times New Roman"/>
                <w:b/>
              </w:rPr>
              <w:t xml:space="preserve"> </w:t>
            </w:r>
            <w:r w:rsidR="00C60D2B">
              <w:rPr>
                <w:rFonts w:ascii="Times New Roman" w:hAnsi="Times New Roman"/>
                <w:color w:val="000000"/>
              </w:rPr>
              <w:t>Dịch vụ T-van Hilo</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bCs/>
                <w:lang w:val="pt-BR"/>
              </w:rPr>
              <w:t>Loại cổ phiếu:</w:t>
            </w:r>
          </w:p>
        </w:tc>
        <w:tc>
          <w:tcPr>
            <w:tcW w:w="5670" w:type="dxa"/>
          </w:tcPr>
          <w:p w:rsidR="00787E8B" w:rsidRPr="00215291" w:rsidRDefault="00787E8B" w:rsidP="0075317E">
            <w:pPr>
              <w:widowControl w:val="0"/>
              <w:tabs>
                <w:tab w:val="left" w:pos="720"/>
              </w:tabs>
              <w:autoSpaceDE w:val="0"/>
              <w:autoSpaceDN w:val="0"/>
              <w:adjustRightInd w:val="0"/>
              <w:spacing w:before="0" w:after="0" w:line="312" w:lineRule="auto"/>
              <w:ind w:right="-14"/>
              <w:rPr>
                <w:rFonts w:ascii="Times New Roman" w:hAnsi="Times New Roman"/>
                <w:b/>
              </w:rPr>
            </w:pPr>
            <w:r w:rsidRPr="00215291">
              <w:rPr>
                <w:rFonts w:ascii="Times New Roman" w:hAnsi="Times New Roman"/>
                <w:bCs/>
                <w:lang w:val="pt-BR"/>
              </w:rPr>
              <w:t>Cổ phiếu phổ thông.</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bCs/>
              </w:rPr>
              <w:t>Mệnh giá :</w:t>
            </w:r>
          </w:p>
        </w:tc>
        <w:tc>
          <w:tcPr>
            <w:tcW w:w="5670" w:type="dxa"/>
          </w:tcPr>
          <w:p w:rsidR="00787E8B" w:rsidRPr="00215291" w:rsidRDefault="00787E8B" w:rsidP="0075317E">
            <w:pPr>
              <w:widowControl w:val="0"/>
              <w:tabs>
                <w:tab w:val="left" w:pos="173"/>
              </w:tabs>
              <w:autoSpaceDE w:val="0"/>
              <w:autoSpaceDN w:val="0"/>
              <w:adjustRightInd w:val="0"/>
              <w:spacing w:before="0" w:after="0" w:line="312" w:lineRule="auto"/>
              <w:ind w:right="-14"/>
              <w:rPr>
                <w:rFonts w:ascii="Times New Roman" w:hAnsi="Times New Roman"/>
                <w:b/>
              </w:rPr>
            </w:pPr>
            <w:r w:rsidRPr="00215291">
              <w:rPr>
                <w:rFonts w:ascii="Times New Roman" w:hAnsi="Times New Roman"/>
                <w:bCs/>
              </w:rPr>
              <w:t>10.000 đồng.</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bCs/>
              </w:rPr>
            </w:pPr>
            <w:r w:rsidRPr="00215291">
              <w:rPr>
                <w:rFonts w:ascii="Times New Roman" w:hAnsi="Times New Roman"/>
                <w:bCs/>
              </w:rPr>
              <w:t>Giá chào bán:</w:t>
            </w:r>
          </w:p>
        </w:tc>
        <w:tc>
          <w:tcPr>
            <w:tcW w:w="5670" w:type="dxa"/>
          </w:tcPr>
          <w:p w:rsidR="00787E8B" w:rsidRPr="00215291" w:rsidRDefault="00787E8B" w:rsidP="0075317E">
            <w:pPr>
              <w:widowControl w:val="0"/>
              <w:tabs>
                <w:tab w:val="left" w:pos="173"/>
              </w:tabs>
              <w:autoSpaceDE w:val="0"/>
              <w:autoSpaceDN w:val="0"/>
              <w:adjustRightInd w:val="0"/>
              <w:spacing w:before="0" w:after="0" w:line="312" w:lineRule="auto"/>
              <w:ind w:right="-14"/>
              <w:rPr>
                <w:rFonts w:ascii="Times New Roman" w:hAnsi="Times New Roman"/>
                <w:bCs/>
              </w:rPr>
            </w:pPr>
            <w:r w:rsidRPr="00215291">
              <w:rPr>
                <w:rFonts w:ascii="Times New Roman" w:hAnsi="Times New Roman"/>
                <w:bCs/>
              </w:rPr>
              <w:t>10.000 đồng/cổ phiếu</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rPr>
              <w:t>Hình thức chào bán:</w:t>
            </w:r>
          </w:p>
        </w:tc>
        <w:tc>
          <w:tcPr>
            <w:tcW w:w="5670" w:type="dxa"/>
          </w:tcPr>
          <w:p w:rsidR="00787E8B" w:rsidRPr="00215291" w:rsidRDefault="00787E8B" w:rsidP="0075317E">
            <w:pPr>
              <w:widowControl w:val="0"/>
              <w:tabs>
                <w:tab w:val="left" w:pos="143"/>
              </w:tabs>
              <w:autoSpaceDE w:val="0"/>
              <w:autoSpaceDN w:val="0"/>
              <w:adjustRightInd w:val="0"/>
              <w:spacing w:before="0" w:after="0" w:line="312" w:lineRule="auto"/>
              <w:ind w:right="-14"/>
              <w:rPr>
                <w:rFonts w:ascii="Times New Roman" w:hAnsi="Times New Roman"/>
              </w:rPr>
            </w:pPr>
            <w:r w:rsidRPr="00215291">
              <w:rPr>
                <w:rFonts w:ascii="Times New Roman" w:hAnsi="Times New Roman"/>
              </w:rPr>
              <w:t xml:space="preserve">Chào bán cổ phần cho cổ đông hiện hữu </w:t>
            </w:r>
          </w:p>
        </w:tc>
      </w:tr>
      <w:tr w:rsidR="00F31CB1" w:rsidRPr="00215291" w:rsidTr="00215291">
        <w:tc>
          <w:tcPr>
            <w:tcW w:w="3260" w:type="dxa"/>
          </w:tcPr>
          <w:p w:rsidR="00F31CB1" w:rsidRPr="00215291" w:rsidRDefault="00F31CB1"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rPr>
              <w:t xml:space="preserve">Tổng số cổ phiếu chào bán: </w:t>
            </w:r>
          </w:p>
        </w:tc>
        <w:tc>
          <w:tcPr>
            <w:tcW w:w="5670" w:type="dxa"/>
          </w:tcPr>
          <w:p w:rsidR="00F31CB1" w:rsidRPr="00215291" w:rsidRDefault="008D3603" w:rsidP="0075317E">
            <w:pPr>
              <w:widowControl w:val="0"/>
              <w:tabs>
                <w:tab w:val="left" w:pos="143"/>
              </w:tabs>
              <w:autoSpaceDE w:val="0"/>
              <w:autoSpaceDN w:val="0"/>
              <w:adjustRightInd w:val="0"/>
              <w:spacing w:before="0" w:after="0" w:line="312" w:lineRule="auto"/>
              <w:ind w:right="-14"/>
              <w:rPr>
                <w:rFonts w:ascii="Times New Roman" w:hAnsi="Times New Roman"/>
              </w:rPr>
            </w:pPr>
            <w:r>
              <w:rPr>
                <w:rFonts w:ascii="Times New Roman" w:hAnsi="Times New Roman"/>
              </w:rPr>
              <w:t>1.000.000</w:t>
            </w:r>
            <w:r w:rsidR="002F4FC0" w:rsidRPr="002F4FC0">
              <w:rPr>
                <w:rFonts w:ascii="Times New Roman" w:hAnsi="Times New Roman"/>
              </w:rPr>
              <w:t xml:space="preserve"> </w:t>
            </w:r>
            <w:r w:rsidR="00F31CB1" w:rsidRPr="00215291">
              <w:rPr>
                <w:rFonts w:ascii="Times New Roman" w:hAnsi="Times New Roman"/>
              </w:rPr>
              <w:t>cổ phiếu</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rPr>
              <w:t xml:space="preserve">Tỷ lệ thực hiện quyền: </w:t>
            </w:r>
          </w:p>
        </w:tc>
        <w:tc>
          <w:tcPr>
            <w:tcW w:w="5670" w:type="dxa"/>
          </w:tcPr>
          <w:p w:rsidR="00787E8B" w:rsidRPr="00215291" w:rsidRDefault="008D3603" w:rsidP="0075317E">
            <w:pPr>
              <w:widowControl w:val="0"/>
              <w:tabs>
                <w:tab w:val="left" w:pos="173"/>
              </w:tabs>
              <w:autoSpaceDE w:val="0"/>
              <w:autoSpaceDN w:val="0"/>
              <w:adjustRightInd w:val="0"/>
              <w:spacing w:before="0" w:after="0" w:line="312" w:lineRule="auto"/>
              <w:ind w:right="-14"/>
              <w:rPr>
                <w:rFonts w:ascii="Times New Roman" w:hAnsi="Times New Roman"/>
              </w:rPr>
            </w:pPr>
            <w:r w:rsidRPr="008D3603">
              <w:rPr>
                <w:rFonts w:ascii="Times New Roman" w:hAnsi="Times New Roman"/>
              </w:rPr>
              <w:t>193:50 (tại ngày chốt danh sách, cổ đông sở hữu 01 cổ phiếu sẽ nhận được 01 quyền mua. Cổ đông sở hữu 193 quyền mua được mua 50 cổ phiếu mới).</w:t>
            </w:r>
          </w:p>
        </w:tc>
      </w:tr>
      <w:tr w:rsidR="00787E8B" w:rsidRPr="00215291" w:rsidTr="00215291">
        <w:tc>
          <w:tcPr>
            <w:tcW w:w="3260" w:type="dxa"/>
          </w:tcPr>
          <w:p w:rsidR="00787E8B" w:rsidRPr="00215291" w:rsidRDefault="003A3A7D"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52C9E">
              <w:rPr>
                <w:rFonts w:ascii="Times New Roman" w:hAnsi="Times New Roman"/>
              </w:rPr>
              <w:t>Phương án làm tròn:</w:t>
            </w:r>
            <w:r w:rsidR="00787E8B" w:rsidRPr="00215291">
              <w:rPr>
                <w:rFonts w:ascii="Times New Roman" w:hAnsi="Times New Roman"/>
              </w:rPr>
              <w:t xml:space="preserve">: </w:t>
            </w:r>
          </w:p>
        </w:tc>
        <w:tc>
          <w:tcPr>
            <w:tcW w:w="5670" w:type="dxa"/>
          </w:tcPr>
          <w:p w:rsidR="008D3603" w:rsidRPr="008D3603" w:rsidRDefault="008D3603" w:rsidP="008D3603">
            <w:pPr>
              <w:widowControl w:val="0"/>
              <w:tabs>
                <w:tab w:val="left" w:pos="173"/>
              </w:tabs>
              <w:autoSpaceDE w:val="0"/>
              <w:autoSpaceDN w:val="0"/>
              <w:adjustRightInd w:val="0"/>
              <w:spacing w:before="0" w:after="0" w:line="312" w:lineRule="auto"/>
              <w:ind w:right="-14"/>
              <w:rPr>
                <w:rFonts w:ascii="Times New Roman" w:hAnsi="Times New Roman"/>
              </w:rPr>
            </w:pPr>
            <w:r w:rsidRPr="008D3603">
              <w:rPr>
                <w:rFonts w:ascii="Times New Roman" w:hAnsi="Times New Roman"/>
              </w:rPr>
              <w:t>Cổ phần chào bán cho cổ đông hiện hữu sẽ được làm tròn đến hàng đơn vị. Số lượng cổ phần được quyền mua nhỏ hơn 01 đơn vị sẽ không được thực hiện. Tổng số cổ phần lẻ phát sinh sẽ được gộp sổ và Hội đồng quản trị lựa chọn, quyết định phân phối cho các Nhà đầu tư khác;</w:t>
            </w:r>
          </w:p>
          <w:p w:rsidR="00787E8B" w:rsidRPr="00215291" w:rsidRDefault="008D3603" w:rsidP="008D3603">
            <w:pPr>
              <w:widowControl w:val="0"/>
              <w:tabs>
                <w:tab w:val="left" w:pos="173"/>
              </w:tabs>
              <w:autoSpaceDE w:val="0"/>
              <w:autoSpaceDN w:val="0"/>
              <w:adjustRightInd w:val="0"/>
              <w:spacing w:before="0" w:after="0" w:line="312" w:lineRule="auto"/>
              <w:ind w:right="-14"/>
              <w:rPr>
                <w:rFonts w:ascii="Times New Roman" w:hAnsi="Times New Roman"/>
              </w:rPr>
            </w:pPr>
            <w:r w:rsidRPr="008D3603">
              <w:rPr>
                <w:rFonts w:ascii="Times New Roman" w:hAnsi="Times New Roman"/>
              </w:rPr>
              <w:t xml:space="preserve">Ví dụ: Cổ đông A sở hữu 20.000 cổ phiếu, khi đó cổ đông A sẽ nhận được quyền mua thêm cổ phiếu như sau: </w:t>
            </w:r>
            <w:r w:rsidRPr="008D3603">
              <w:rPr>
                <w:rFonts w:ascii="Times New Roman" w:hAnsi="Times New Roman"/>
              </w:rPr>
              <w:br/>
              <w:t xml:space="preserve">20.000 x 50/193= 5.181,3 cổ phiếu. Sau khi làm tròn xuống đến hàng đơn vị, số cổ phiếu cổ đông A có mua thêm là: 5.181 cổ phiếu. Số cổ phần lẻ 0,3 sẽ được gộp sổ và Hội đồng Quản trị quyết định phân phối cho các nhà </w:t>
            </w:r>
            <w:r w:rsidRPr="008D3603">
              <w:rPr>
                <w:rFonts w:ascii="Times New Roman" w:hAnsi="Times New Roman"/>
              </w:rPr>
              <w:lastRenderedPageBreak/>
              <w:t>đầu tư khác.</w:t>
            </w:r>
          </w:p>
        </w:tc>
      </w:tr>
      <w:tr w:rsidR="00787E8B" w:rsidRPr="00215291" w:rsidTr="00215291">
        <w:tc>
          <w:tcPr>
            <w:tcW w:w="3260" w:type="dxa"/>
          </w:tcPr>
          <w:p w:rsidR="00787E8B" w:rsidRPr="00215291" w:rsidRDefault="003A3A7D"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52C9E">
              <w:rPr>
                <w:rFonts w:ascii="Times New Roman" w:hAnsi="Times New Roman"/>
              </w:rPr>
              <w:lastRenderedPageBreak/>
              <w:t>Phương án xử lý số cổ phiếu lẻ, cổ phiếu không phân phối hết phát sinh (nếu có)</w:t>
            </w:r>
          </w:p>
        </w:tc>
        <w:tc>
          <w:tcPr>
            <w:tcW w:w="5670" w:type="dxa"/>
          </w:tcPr>
          <w:p w:rsidR="00787E8B" w:rsidRPr="00215291" w:rsidRDefault="008D3603" w:rsidP="0075317E">
            <w:pPr>
              <w:widowControl w:val="0"/>
              <w:tabs>
                <w:tab w:val="left" w:pos="173"/>
              </w:tabs>
              <w:autoSpaceDE w:val="0"/>
              <w:autoSpaceDN w:val="0"/>
              <w:adjustRightInd w:val="0"/>
              <w:spacing w:before="0" w:after="0" w:line="312" w:lineRule="auto"/>
              <w:ind w:right="-14"/>
              <w:rPr>
                <w:rFonts w:ascii="Times New Roman" w:hAnsi="Times New Roman"/>
              </w:rPr>
            </w:pPr>
            <w:r w:rsidRPr="008D3603">
              <w:rPr>
                <w:rFonts w:ascii="Times New Roman" w:hAnsi="Times New Roman"/>
              </w:rPr>
              <w:t>Trường hợp kết thúc đợt chào bán, số lượng cổ phần do các cổ đông không đăng ký mua hết và số cổ phần lẻ phát sinh (do làm tròn theo nguyên tắc) sẽ được gộp sổ và do HĐQT phân phối cho các cổ đông khác do HĐQT lựa chọn với giá không thấp hơn giá đã phát hành cho cổ đông hiện hữu. Trường hợp các cổ đông hiện hữu không thực hiện mua, HĐQT tiếp tục chào bán cho các đối tượng khác với giá không thấp hơn 18.000 đồng/cổ phiếu hoặc hủy bỏ và kết thúc đợt chào bán.</w:t>
            </w:r>
          </w:p>
        </w:tc>
      </w:tr>
      <w:tr w:rsidR="00787E8B" w:rsidRPr="00215291" w:rsidTr="00215291">
        <w:tc>
          <w:tcPr>
            <w:tcW w:w="3260" w:type="dxa"/>
          </w:tcPr>
          <w:p w:rsidR="00787E8B" w:rsidRPr="00215291" w:rsidRDefault="00787E8B"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lang w:val="vi-VN"/>
              </w:rPr>
            </w:pPr>
            <w:r w:rsidRPr="00215291">
              <w:rPr>
                <w:rFonts w:ascii="Times New Roman" w:hAnsi="Times New Roman"/>
              </w:rPr>
              <w:t>Điều kiện chuyển nhượng:</w:t>
            </w:r>
          </w:p>
        </w:tc>
        <w:tc>
          <w:tcPr>
            <w:tcW w:w="5670" w:type="dxa"/>
          </w:tcPr>
          <w:p w:rsidR="00787E8B" w:rsidRPr="00215291" w:rsidRDefault="008D3603" w:rsidP="0075317E">
            <w:pPr>
              <w:widowControl w:val="0"/>
              <w:tabs>
                <w:tab w:val="left" w:pos="173"/>
              </w:tabs>
              <w:autoSpaceDE w:val="0"/>
              <w:autoSpaceDN w:val="0"/>
              <w:adjustRightInd w:val="0"/>
              <w:spacing w:before="0" w:after="0" w:line="312" w:lineRule="auto"/>
              <w:ind w:right="-14"/>
              <w:rPr>
                <w:rFonts w:ascii="Times New Roman" w:hAnsi="Times New Roman"/>
                <w:bCs/>
                <w:lang w:val="vi-VN"/>
              </w:rPr>
            </w:pPr>
            <w:r w:rsidRPr="008D3603">
              <w:rPr>
                <w:rFonts w:ascii="Times New Roman" w:hAnsi="Times New Roman"/>
                <w:bCs/>
              </w:rPr>
              <w:t>Cổ phần chào bán cho cổ đông hiện hữu không bị hạn chế chuyển nhượng. Cổ đông hiện hữu được quyền chuyển nhượng quyền mua 01 lần.</w:t>
            </w:r>
          </w:p>
        </w:tc>
      </w:tr>
      <w:tr w:rsidR="00787E8B" w:rsidRPr="00215291" w:rsidTr="00215291">
        <w:tc>
          <w:tcPr>
            <w:tcW w:w="3260" w:type="dxa"/>
          </w:tcPr>
          <w:p w:rsidR="00787E8B" w:rsidRPr="00215291" w:rsidRDefault="00F31CB1" w:rsidP="0075317E">
            <w:pPr>
              <w:widowControl w:val="0"/>
              <w:numPr>
                <w:ilvl w:val="0"/>
                <w:numId w:val="5"/>
              </w:numPr>
              <w:tabs>
                <w:tab w:val="left" w:pos="180"/>
              </w:tabs>
              <w:autoSpaceDE w:val="0"/>
              <w:autoSpaceDN w:val="0"/>
              <w:adjustRightInd w:val="0"/>
              <w:spacing w:before="0" w:after="0" w:line="312" w:lineRule="auto"/>
              <w:ind w:left="180" w:right="-14" w:hanging="180"/>
              <w:jc w:val="left"/>
              <w:rPr>
                <w:rFonts w:ascii="Times New Roman" w:hAnsi="Times New Roman"/>
              </w:rPr>
            </w:pPr>
            <w:r w:rsidRPr="00215291">
              <w:rPr>
                <w:rFonts w:ascii="Times New Roman" w:hAnsi="Times New Roman"/>
                <w:lang w:val="vi-VN"/>
              </w:rPr>
              <w:t>Thời gian, địa điểm và thủ tục đăng ký thực hiện quyền mua</w:t>
            </w:r>
            <w:r w:rsidRPr="00215291">
              <w:rPr>
                <w:rFonts w:ascii="Times New Roman" w:hAnsi="Times New Roman"/>
              </w:rPr>
              <w:t>.</w:t>
            </w:r>
          </w:p>
        </w:tc>
        <w:tc>
          <w:tcPr>
            <w:tcW w:w="5670" w:type="dxa"/>
          </w:tcPr>
          <w:p w:rsidR="00F31CB1" w:rsidRPr="00215291" w:rsidRDefault="00F31CB1" w:rsidP="0075317E">
            <w:pPr>
              <w:tabs>
                <w:tab w:val="left" w:pos="1134"/>
              </w:tabs>
              <w:spacing w:before="0" w:after="0" w:line="312" w:lineRule="auto"/>
              <w:ind w:right="128"/>
              <w:rPr>
                <w:rFonts w:ascii="Times New Roman" w:hAnsi="Times New Roman"/>
                <w:lang w:val="vi-VN"/>
              </w:rPr>
            </w:pPr>
            <w:r w:rsidRPr="00215291">
              <w:rPr>
                <w:rFonts w:ascii="Times New Roman" w:hAnsi="Times New Roman"/>
                <w:lang w:val="vi-VN"/>
              </w:rPr>
              <w:t xml:space="preserve">Thời gian chuyển nhượng quyền mua: từ </w:t>
            </w:r>
            <w:r w:rsidR="008D3603">
              <w:rPr>
                <w:rFonts w:ascii="Times New Roman" w:hAnsi="Times New Roman"/>
              </w:rPr>
              <w:t xml:space="preserve">05/08/2022 </w:t>
            </w:r>
            <w:r w:rsidRPr="00215291">
              <w:rPr>
                <w:rFonts w:ascii="Times New Roman" w:hAnsi="Times New Roman" w:hint="eastAsia"/>
                <w:lang w:val="vi-VN"/>
              </w:rPr>
              <w:t>đ</w:t>
            </w:r>
            <w:r w:rsidRPr="00215291">
              <w:rPr>
                <w:rFonts w:ascii="Times New Roman" w:hAnsi="Times New Roman"/>
                <w:lang w:val="vi-VN"/>
              </w:rPr>
              <w:t>ến ngày</w:t>
            </w:r>
            <w:r w:rsidR="008D3603">
              <w:rPr>
                <w:rFonts w:ascii="Times New Roman" w:hAnsi="Times New Roman"/>
              </w:rPr>
              <w:t xml:space="preserve"> 18/08/2022</w:t>
            </w:r>
            <w:r w:rsidRPr="00215291">
              <w:rPr>
                <w:rFonts w:ascii="Times New Roman" w:hAnsi="Times New Roman"/>
                <w:lang w:val="vi-VN"/>
              </w:rPr>
              <w:t xml:space="preserve">; </w:t>
            </w:r>
          </w:p>
          <w:p w:rsidR="00F31CB1" w:rsidRDefault="00F31CB1" w:rsidP="0075317E">
            <w:pPr>
              <w:tabs>
                <w:tab w:val="left" w:pos="1134"/>
              </w:tabs>
              <w:spacing w:before="0" w:after="0" w:line="312" w:lineRule="auto"/>
              <w:ind w:right="128"/>
              <w:rPr>
                <w:rFonts w:ascii="Times New Roman" w:hAnsi="Times New Roman"/>
              </w:rPr>
            </w:pPr>
            <w:r w:rsidRPr="00215291">
              <w:rPr>
                <w:rFonts w:ascii="Times New Roman" w:hAnsi="Times New Roman"/>
                <w:lang w:val="vi-VN"/>
              </w:rPr>
              <w:t>Thời gian đăng ký</w:t>
            </w:r>
            <w:r w:rsidR="008D3603">
              <w:rPr>
                <w:rFonts w:ascii="Times New Roman" w:hAnsi="Times New Roman"/>
              </w:rPr>
              <w:t xml:space="preserve"> và nộp tiền</w:t>
            </w:r>
            <w:r w:rsidRPr="00215291">
              <w:rPr>
                <w:rFonts w:ascii="Times New Roman" w:hAnsi="Times New Roman"/>
                <w:lang w:val="vi-VN"/>
              </w:rPr>
              <w:t xml:space="preserve"> mua: từ </w:t>
            </w:r>
            <w:r w:rsidR="008D3603">
              <w:rPr>
                <w:rFonts w:ascii="Times New Roman" w:hAnsi="Times New Roman"/>
              </w:rPr>
              <w:t>05/08/2022</w:t>
            </w:r>
            <w:r w:rsidRPr="00215291">
              <w:rPr>
                <w:rFonts w:ascii="Times New Roman" w:hAnsi="Times New Roman"/>
                <w:lang w:val="vi-VN"/>
              </w:rPr>
              <w:t xml:space="preserve"> </w:t>
            </w:r>
            <w:r w:rsidRPr="00215291">
              <w:rPr>
                <w:rFonts w:ascii="Times New Roman" w:hAnsi="Times New Roman" w:hint="eastAsia"/>
                <w:lang w:val="vi-VN"/>
              </w:rPr>
              <w:t>đ</w:t>
            </w:r>
            <w:r w:rsidRPr="00215291">
              <w:rPr>
                <w:rFonts w:ascii="Times New Roman" w:hAnsi="Times New Roman"/>
                <w:lang w:val="vi-VN"/>
              </w:rPr>
              <w:t xml:space="preserve">ến ngày </w:t>
            </w:r>
            <w:r w:rsidR="008D3603">
              <w:rPr>
                <w:rFonts w:ascii="Times New Roman" w:hAnsi="Times New Roman"/>
              </w:rPr>
              <w:t>20/08/2022.</w:t>
            </w:r>
          </w:p>
          <w:p w:rsidR="00F31CB1" w:rsidRPr="00215291" w:rsidRDefault="00215291" w:rsidP="0075317E">
            <w:pPr>
              <w:widowControl w:val="0"/>
              <w:tabs>
                <w:tab w:val="left" w:pos="144"/>
              </w:tabs>
              <w:autoSpaceDE w:val="0"/>
              <w:autoSpaceDN w:val="0"/>
              <w:adjustRightInd w:val="0"/>
              <w:spacing w:before="0" w:after="0" w:line="312" w:lineRule="auto"/>
              <w:ind w:right="-14"/>
              <w:rPr>
                <w:rFonts w:ascii="Times New Roman" w:hAnsi="Times New Roman"/>
                <w:b/>
              </w:rPr>
            </w:pPr>
            <w:r>
              <w:rPr>
                <w:rFonts w:ascii="Times New Roman" w:hAnsi="Times New Roman"/>
              </w:rPr>
              <w:t xml:space="preserve">Hồ sơ và quy trình thực hiện: xin vui lòng xem hướng dẫn đính kèm thông báo này. </w:t>
            </w:r>
            <w:r w:rsidR="00F31CB1" w:rsidRPr="00215291">
              <w:rPr>
                <w:rFonts w:ascii="Times New Roman" w:hAnsi="Times New Roman"/>
              </w:rPr>
              <w:t xml:space="preserve"> </w:t>
            </w:r>
          </w:p>
        </w:tc>
      </w:tr>
    </w:tbl>
    <w:p w:rsidR="00787E8B" w:rsidRPr="00215291" w:rsidRDefault="00787E8B" w:rsidP="0075317E">
      <w:pPr>
        <w:pStyle w:val="ListParagraph"/>
        <w:keepNext/>
        <w:widowControl w:val="0"/>
        <w:tabs>
          <w:tab w:val="left" w:pos="540"/>
        </w:tabs>
        <w:spacing w:before="0" w:after="0" w:line="312" w:lineRule="auto"/>
        <w:ind w:left="547" w:right="259"/>
        <w:contextualSpacing w:val="0"/>
        <w:rPr>
          <w:rFonts w:ascii="Times New Roman" w:hAnsi="Times New Roman"/>
        </w:rPr>
      </w:pPr>
    </w:p>
    <w:p w:rsidR="00787E8B" w:rsidRPr="00215291" w:rsidRDefault="00F31CB1" w:rsidP="0075317E">
      <w:pPr>
        <w:keepNext/>
        <w:widowControl w:val="0"/>
        <w:tabs>
          <w:tab w:val="left" w:pos="540"/>
        </w:tabs>
        <w:spacing w:before="0" w:after="0" w:line="312" w:lineRule="auto"/>
        <w:ind w:left="284" w:right="259"/>
        <w:rPr>
          <w:rFonts w:ascii="Times New Roman" w:hAnsi="Times New Roman"/>
          <w:lang w:val="vi-VN"/>
        </w:rPr>
      </w:pPr>
      <w:r w:rsidRPr="00215291">
        <w:rPr>
          <w:rFonts w:ascii="Times New Roman" w:hAnsi="Times New Roman"/>
        </w:rPr>
        <w:t xml:space="preserve">Trân trọng thông báo./. </w:t>
      </w:r>
      <w:r w:rsidR="00787E8B" w:rsidRPr="00215291">
        <w:rPr>
          <w:rFonts w:ascii="Times New Roman" w:hAnsi="Times New Roman"/>
          <w:b/>
          <w:lang w:val="vi-VN"/>
        </w:rPr>
        <w:t xml:space="preserve">        </w:t>
      </w:r>
      <w:r w:rsidR="00787E8B" w:rsidRPr="00215291">
        <w:rPr>
          <w:rFonts w:ascii="Times New Roman" w:hAnsi="Times New Roman"/>
          <w:b/>
          <w:lang w:val="vi-VN"/>
        </w:rPr>
        <w:tab/>
      </w:r>
      <w:r w:rsidR="00787E8B" w:rsidRPr="00215291">
        <w:rPr>
          <w:rFonts w:ascii="Times New Roman" w:hAnsi="Times New Roman"/>
          <w:b/>
          <w:lang w:val="vi-VN"/>
        </w:rPr>
        <w:tab/>
      </w:r>
      <w:r w:rsidR="00787E8B" w:rsidRPr="00215291">
        <w:rPr>
          <w:rFonts w:ascii="Times New Roman" w:hAnsi="Times New Roman"/>
          <w:b/>
          <w:lang w:val="vi-VN"/>
        </w:rPr>
        <w:tab/>
      </w:r>
      <w:r w:rsidR="00787E8B" w:rsidRPr="00215291">
        <w:rPr>
          <w:rFonts w:ascii="Times New Roman" w:hAnsi="Times New Roman"/>
          <w:b/>
          <w:lang w:val="vi-VN"/>
        </w:rPr>
        <w:tab/>
      </w:r>
      <w:r w:rsidR="00787E8B" w:rsidRPr="00215291">
        <w:rPr>
          <w:rFonts w:ascii="Times New Roman" w:hAnsi="Times New Roman"/>
          <w:b/>
          <w:lang w:val="vi-VN"/>
        </w:rPr>
        <w:tab/>
      </w:r>
      <w:r w:rsidR="00787E8B" w:rsidRPr="00215291">
        <w:rPr>
          <w:rFonts w:ascii="Times New Roman" w:hAnsi="Times New Roman"/>
          <w:lang w:val="vi-VN"/>
        </w:rPr>
        <w:tab/>
        <w:t xml:space="preserve">           </w:t>
      </w:r>
    </w:p>
    <w:tbl>
      <w:tblPr>
        <w:tblStyle w:val="TableGrid"/>
        <w:tblW w:w="9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F4FC0" w:rsidRPr="00215291" w:rsidTr="002F4FC0">
        <w:trPr>
          <w:jc w:val="center"/>
        </w:trPr>
        <w:tc>
          <w:tcPr>
            <w:tcW w:w="4672" w:type="dxa"/>
          </w:tcPr>
          <w:p w:rsidR="002F4FC0" w:rsidRPr="00215291" w:rsidRDefault="002F4FC0" w:rsidP="002F4FC0">
            <w:pPr>
              <w:keepNext/>
              <w:widowControl w:val="0"/>
              <w:tabs>
                <w:tab w:val="left" w:pos="540"/>
              </w:tabs>
              <w:spacing w:before="0" w:after="0" w:line="312" w:lineRule="auto"/>
              <w:ind w:right="259"/>
              <w:rPr>
                <w:rFonts w:ascii="Times New Roman" w:hAnsi="Times New Roman"/>
              </w:rPr>
            </w:pPr>
          </w:p>
        </w:tc>
        <w:tc>
          <w:tcPr>
            <w:tcW w:w="4673" w:type="dxa"/>
          </w:tcPr>
          <w:p w:rsidR="002F4FC0" w:rsidRPr="00215291" w:rsidRDefault="002F4FC0" w:rsidP="002F4FC0">
            <w:pPr>
              <w:widowControl w:val="0"/>
              <w:tabs>
                <w:tab w:val="left" w:pos="540"/>
              </w:tabs>
              <w:spacing w:before="0" w:after="0" w:line="312" w:lineRule="auto"/>
              <w:ind w:right="259"/>
              <w:jc w:val="center"/>
              <w:rPr>
                <w:rFonts w:ascii="Times New Roman" w:hAnsi="Times New Roman"/>
                <w:b/>
              </w:rPr>
            </w:pPr>
            <w:r>
              <w:rPr>
                <w:rFonts w:ascii="Times New Roman" w:hAnsi="Times New Roman"/>
                <w:b/>
              </w:rPr>
              <w:t xml:space="preserve">TM. HỘI ĐỒNG QUẢN TRỊ  </w:t>
            </w:r>
          </w:p>
        </w:tc>
      </w:tr>
      <w:tr w:rsidR="002F4FC0" w:rsidRPr="00215291" w:rsidTr="002F4FC0">
        <w:trPr>
          <w:jc w:val="center"/>
        </w:trPr>
        <w:tc>
          <w:tcPr>
            <w:tcW w:w="4672" w:type="dxa"/>
          </w:tcPr>
          <w:p w:rsidR="002F4FC0" w:rsidRPr="00215291" w:rsidRDefault="002F4FC0" w:rsidP="002F4FC0">
            <w:pPr>
              <w:keepNext/>
              <w:widowControl w:val="0"/>
              <w:tabs>
                <w:tab w:val="left" w:pos="540"/>
              </w:tabs>
              <w:spacing w:before="0" w:after="0" w:line="312" w:lineRule="auto"/>
              <w:ind w:right="259"/>
              <w:rPr>
                <w:rFonts w:ascii="Times New Roman" w:hAnsi="Times New Roman"/>
              </w:rPr>
            </w:pPr>
          </w:p>
        </w:tc>
        <w:tc>
          <w:tcPr>
            <w:tcW w:w="4673" w:type="dxa"/>
          </w:tcPr>
          <w:p w:rsidR="002F4FC0" w:rsidRPr="00215291" w:rsidRDefault="002F4FC0" w:rsidP="002F4FC0">
            <w:pPr>
              <w:widowControl w:val="0"/>
              <w:tabs>
                <w:tab w:val="left" w:pos="540"/>
              </w:tabs>
              <w:spacing w:before="0" w:after="0" w:line="312" w:lineRule="auto"/>
              <w:ind w:right="259"/>
              <w:jc w:val="center"/>
              <w:rPr>
                <w:rFonts w:ascii="Times New Roman" w:hAnsi="Times New Roman"/>
                <w:b/>
              </w:rPr>
            </w:pPr>
            <w:r w:rsidRPr="00215291">
              <w:rPr>
                <w:rFonts w:ascii="Times New Roman" w:hAnsi="Times New Roman"/>
                <w:b/>
              </w:rPr>
              <w:t>CHỦ TỊCH HĐQT</w:t>
            </w:r>
          </w:p>
          <w:p w:rsidR="002F4FC0" w:rsidRPr="00215291" w:rsidRDefault="002F4FC0" w:rsidP="002F4FC0">
            <w:pPr>
              <w:widowControl w:val="0"/>
              <w:tabs>
                <w:tab w:val="left" w:pos="540"/>
              </w:tabs>
              <w:spacing w:before="0" w:after="0" w:line="312" w:lineRule="auto"/>
              <w:ind w:right="259"/>
              <w:jc w:val="center"/>
              <w:rPr>
                <w:rFonts w:ascii="Times New Roman" w:hAnsi="Times New Roman"/>
                <w:b/>
              </w:rPr>
            </w:pPr>
          </w:p>
          <w:p w:rsidR="002F4FC0" w:rsidRDefault="008D2DFB" w:rsidP="002F4FC0">
            <w:pPr>
              <w:widowControl w:val="0"/>
              <w:tabs>
                <w:tab w:val="left" w:pos="540"/>
              </w:tabs>
              <w:spacing w:before="0" w:after="0" w:line="312" w:lineRule="auto"/>
              <w:ind w:right="259"/>
              <w:jc w:val="center"/>
              <w:rPr>
                <w:rFonts w:ascii="Times New Roman" w:hAnsi="Times New Roman"/>
                <w:b/>
              </w:rPr>
            </w:pPr>
            <w:r>
              <w:rPr>
                <w:rFonts w:ascii="Times New Roman" w:hAnsi="Times New Roman"/>
                <w:b/>
              </w:rPr>
              <w:t>(đã ký)</w:t>
            </w:r>
          </w:p>
          <w:p w:rsidR="002F4FC0" w:rsidRPr="00215291" w:rsidRDefault="002F4FC0" w:rsidP="002F4FC0">
            <w:pPr>
              <w:widowControl w:val="0"/>
              <w:tabs>
                <w:tab w:val="left" w:pos="540"/>
              </w:tabs>
              <w:spacing w:before="0" w:after="0" w:line="312" w:lineRule="auto"/>
              <w:ind w:right="259"/>
              <w:jc w:val="center"/>
              <w:rPr>
                <w:rFonts w:ascii="Times New Roman" w:hAnsi="Times New Roman"/>
                <w:b/>
              </w:rPr>
            </w:pPr>
          </w:p>
          <w:p w:rsidR="002F4FC0" w:rsidRPr="00215291" w:rsidRDefault="002F4FC0" w:rsidP="002F4FC0">
            <w:pPr>
              <w:widowControl w:val="0"/>
              <w:tabs>
                <w:tab w:val="left" w:pos="540"/>
              </w:tabs>
              <w:spacing w:before="0" w:after="0" w:line="312" w:lineRule="auto"/>
              <w:ind w:right="259"/>
              <w:rPr>
                <w:rFonts w:ascii="Times New Roman" w:hAnsi="Times New Roman"/>
                <w:b/>
              </w:rPr>
            </w:pPr>
          </w:p>
          <w:p w:rsidR="002F4FC0" w:rsidRPr="00C156A0" w:rsidRDefault="008D3603" w:rsidP="002F4FC0">
            <w:pPr>
              <w:widowControl w:val="0"/>
              <w:tabs>
                <w:tab w:val="left" w:pos="540"/>
              </w:tabs>
              <w:spacing w:before="0" w:after="0" w:line="312" w:lineRule="auto"/>
              <w:ind w:right="259"/>
              <w:jc w:val="center"/>
              <w:rPr>
                <w:rFonts w:ascii="Times New Roman" w:hAnsi="Times New Roman"/>
                <w:b/>
              </w:rPr>
            </w:pPr>
            <w:r>
              <w:rPr>
                <w:rFonts w:ascii="Times New Roman" w:hAnsi="Times New Roman"/>
                <w:b/>
              </w:rPr>
              <w:t>NGUYỄN ĐỨC TÙNG</w:t>
            </w:r>
          </w:p>
          <w:p w:rsidR="002F4FC0" w:rsidRPr="00215291" w:rsidRDefault="002F4FC0" w:rsidP="002F4FC0">
            <w:pPr>
              <w:widowControl w:val="0"/>
              <w:tabs>
                <w:tab w:val="left" w:pos="540"/>
              </w:tabs>
              <w:spacing w:before="0" w:after="0" w:line="312" w:lineRule="auto"/>
              <w:ind w:right="259"/>
              <w:jc w:val="center"/>
              <w:rPr>
                <w:rFonts w:ascii="Times New Roman" w:hAnsi="Times New Roman"/>
                <w:b/>
              </w:rPr>
            </w:pPr>
          </w:p>
        </w:tc>
      </w:tr>
    </w:tbl>
    <w:p w:rsidR="00F31CB1" w:rsidRPr="00215291" w:rsidRDefault="00F31CB1" w:rsidP="0075317E">
      <w:pPr>
        <w:keepNext/>
        <w:widowControl w:val="0"/>
        <w:tabs>
          <w:tab w:val="left" w:pos="540"/>
        </w:tabs>
        <w:spacing w:before="0" w:after="0" w:line="312" w:lineRule="auto"/>
        <w:ind w:right="259"/>
        <w:rPr>
          <w:rFonts w:ascii="Times New Roman" w:hAnsi="Times New Roman"/>
        </w:rPr>
      </w:pPr>
    </w:p>
    <w:sectPr w:rsidR="00F31CB1" w:rsidRPr="00215291" w:rsidSect="00F2592F">
      <w:pgSz w:w="11907" w:h="16840" w:code="9"/>
      <w:pgMar w:top="1134" w:right="1134" w:bottom="1134" w:left="1418" w:header="284" w:footer="28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ook-Antiqua">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5BC"/>
    <w:multiLevelType w:val="hybridMultilevel"/>
    <w:tmpl w:val="43EAFEFE"/>
    <w:lvl w:ilvl="0" w:tplc="486E0702">
      <w:start w:val="1"/>
      <w:numFmt w:val="bullet"/>
      <w:lvlText w:val="-"/>
      <w:lvlJc w:val="left"/>
      <w:pPr>
        <w:ind w:left="502" w:hanging="360"/>
      </w:pPr>
      <w:rPr>
        <w:rFonts w:ascii="Tahoma" w:hAnsi="Tahom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F1C1DC6"/>
    <w:multiLevelType w:val="multilevel"/>
    <w:tmpl w:val="EB967D96"/>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D5048"/>
    <w:multiLevelType w:val="hybridMultilevel"/>
    <w:tmpl w:val="44561C28"/>
    <w:lvl w:ilvl="0" w:tplc="DB86217E">
      <w:numFmt w:val="bullet"/>
      <w:lvlText w:val="-"/>
      <w:lvlJc w:val="left"/>
      <w:pPr>
        <w:ind w:left="720" w:hanging="360"/>
      </w:pPr>
      <w:rPr>
        <w:rFonts w:ascii=".VnTime" w:eastAsia="Times New Roman" w:hAnsi=".VnTime" w:cs="Times New Roman" w:hint="default"/>
      </w:rPr>
    </w:lvl>
    <w:lvl w:ilvl="1" w:tplc="AF28FD8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1423C"/>
    <w:multiLevelType w:val="hybridMultilevel"/>
    <w:tmpl w:val="D7C09A0A"/>
    <w:lvl w:ilvl="0" w:tplc="4AA2823A">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6C5B3F75"/>
    <w:multiLevelType w:val="hybridMultilevel"/>
    <w:tmpl w:val="3E1AB7DC"/>
    <w:lvl w:ilvl="0" w:tplc="515A66DE">
      <w:start w:val="1"/>
      <w:numFmt w:val="bullet"/>
      <w:lvlText w:val="-"/>
      <w:lvlJc w:val="left"/>
      <w:pPr>
        <w:ind w:left="1854" w:hanging="360"/>
      </w:pPr>
      <w:rPr>
        <w:rFonts w:ascii="Times New Roman" w:eastAsia="Times New Roman"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6D454DA9"/>
    <w:multiLevelType w:val="hybridMultilevel"/>
    <w:tmpl w:val="AE349CC0"/>
    <w:lvl w:ilvl="0" w:tplc="C6622BC6">
      <w:numFmt w:val="bullet"/>
      <w:lvlText w:val="-"/>
      <w:lvlJc w:val="left"/>
      <w:pPr>
        <w:ind w:left="907" w:hanging="360"/>
      </w:pPr>
      <w:rPr>
        <w:rFonts w:ascii="Times New Roman" w:eastAsia="Times New Roman"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8B"/>
    <w:rsid w:val="001E6193"/>
    <w:rsid w:val="00215291"/>
    <w:rsid w:val="00292746"/>
    <w:rsid w:val="002D02CF"/>
    <w:rsid w:val="002D6F64"/>
    <w:rsid w:val="002F4FC0"/>
    <w:rsid w:val="003A3A7D"/>
    <w:rsid w:val="003F0CFE"/>
    <w:rsid w:val="0040277D"/>
    <w:rsid w:val="00460D94"/>
    <w:rsid w:val="006340B2"/>
    <w:rsid w:val="00642972"/>
    <w:rsid w:val="0075317E"/>
    <w:rsid w:val="00776803"/>
    <w:rsid w:val="00787E8B"/>
    <w:rsid w:val="00887DD4"/>
    <w:rsid w:val="008D2DFB"/>
    <w:rsid w:val="008D3603"/>
    <w:rsid w:val="00AD29E6"/>
    <w:rsid w:val="00C213EE"/>
    <w:rsid w:val="00C60D2B"/>
    <w:rsid w:val="00F2592F"/>
    <w:rsid w:val="00F31CB1"/>
    <w:rsid w:val="00FC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D346"/>
  <w15:chartTrackingRefBased/>
  <w15:docId w15:val="{44E52B0F-B2C5-4A15-B4EA-6788EB0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8B"/>
    <w:pPr>
      <w:spacing w:before="120" w:after="120" w:line="240" w:lineRule="auto"/>
      <w:jc w:val="both"/>
    </w:pPr>
    <w:rPr>
      <w:rFonts w:ascii=".VnBook-Antiqua" w:eastAsia="Times New Roman" w:hAnsi=".VnBook-Antiqua" w:cs="Times New Roman"/>
      <w:noProof/>
      <w:sz w:val="24"/>
      <w:szCs w:val="24"/>
    </w:rPr>
  </w:style>
  <w:style w:type="paragraph" w:styleId="Heading1">
    <w:name w:val="heading 1"/>
    <w:basedOn w:val="Normal"/>
    <w:next w:val="Normal"/>
    <w:link w:val="Heading1Char"/>
    <w:uiPriority w:val="9"/>
    <w:qFormat/>
    <w:rsid w:val="00C213EE"/>
    <w:pPr>
      <w:keepNext/>
      <w:keepLines/>
      <w:spacing w:before="240" w:after="0"/>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C213EE"/>
    <w:pPr>
      <w:keepNext/>
      <w:keepLines/>
      <w:spacing w:before="40" w:after="0"/>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EE"/>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213EE"/>
    <w:rPr>
      <w:rFonts w:ascii="Times New Roman" w:eastAsiaTheme="majorEastAsia" w:hAnsi="Times New Roman" w:cstheme="majorBidi"/>
      <w:b/>
      <w:sz w:val="24"/>
      <w:szCs w:val="26"/>
    </w:rPr>
  </w:style>
  <w:style w:type="paragraph" w:styleId="ListParagraph">
    <w:name w:val="List Paragraph"/>
    <w:basedOn w:val="Normal"/>
    <w:uiPriority w:val="34"/>
    <w:qFormat/>
    <w:rsid w:val="00787E8B"/>
    <w:pPr>
      <w:ind w:left="720"/>
      <w:contextualSpacing/>
    </w:pPr>
  </w:style>
  <w:style w:type="character" w:styleId="Hyperlink">
    <w:name w:val="Hyperlink"/>
    <w:basedOn w:val="DefaultParagraphFont"/>
    <w:uiPriority w:val="99"/>
    <w:unhideWhenUsed/>
    <w:rsid w:val="00787E8B"/>
    <w:rPr>
      <w:color w:val="0000FF"/>
      <w:u w:val="single"/>
    </w:rPr>
  </w:style>
  <w:style w:type="table" w:styleId="TableGrid">
    <w:name w:val="Table Grid"/>
    <w:basedOn w:val="TableNormal"/>
    <w:uiPriority w:val="39"/>
    <w:rsid w:val="00787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SBSI.IB.Nguyễn Thị Thanh Bình</dc:creator>
  <cp:keywords/>
  <dc:description/>
  <cp:lastModifiedBy>Admin</cp:lastModifiedBy>
  <cp:revision>2</cp:revision>
  <dcterms:created xsi:type="dcterms:W3CDTF">2022-08-05T09:46:00Z</dcterms:created>
  <dcterms:modified xsi:type="dcterms:W3CDTF">2022-08-05T09:46:00Z</dcterms:modified>
</cp:coreProperties>
</file>